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96E" w:rsidRDefault="00DD196E">
      <w:bookmarkStart w:id="0" w:name="_GoBack"/>
      <w:bookmarkEnd w:id="0"/>
    </w:p>
    <w:p w:rsidR="00DD196E" w:rsidRDefault="00DD196E"/>
    <w:p w:rsidR="00B46135" w:rsidRPr="00DD196E" w:rsidRDefault="00DD196E" w:rsidP="00DD196E">
      <w:pPr>
        <w:jc w:val="center"/>
        <w:rPr>
          <w:b/>
          <w:sz w:val="24"/>
          <w:szCs w:val="24"/>
        </w:rPr>
      </w:pPr>
      <w:r w:rsidRPr="00DD196E">
        <w:rPr>
          <w:b/>
          <w:sz w:val="24"/>
          <w:szCs w:val="24"/>
        </w:rPr>
        <w:t>PREDSTAVITEV CLLD PROJEKTA</w:t>
      </w:r>
    </w:p>
    <w:p w:rsidR="00DD196E" w:rsidRDefault="00DD196E" w:rsidP="00DD196E">
      <w:pPr>
        <w:jc w:val="center"/>
        <w:rPr>
          <w:b/>
        </w:rPr>
      </w:pPr>
    </w:p>
    <w:p w:rsidR="00314160" w:rsidRPr="00DD196E" w:rsidRDefault="00314160" w:rsidP="00DD196E">
      <w:pPr>
        <w:jc w:val="center"/>
        <w:rPr>
          <w:b/>
        </w:rPr>
      </w:pPr>
    </w:p>
    <w:p w:rsidR="00DD196E" w:rsidRPr="00DD196E" w:rsidRDefault="00DD196E" w:rsidP="00DD196E">
      <w:pPr>
        <w:jc w:val="center"/>
        <w:rPr>
          <w:b/>
          <w:sz w:val="32"/>
          <w:szCs w:val="32"/>
        </w:rPr>
      </w:pPr>
      <w:r w:rsidRPr="00DD196E">
        <w:rPr>
          <w:b/>
          <w:sz w:val="32"/>
          <w:szCs w:val="32"/>
        </w:rPr>
        <w:t>KJER DOMUJEJO ZGODBE –</w:t>
      </w:r>
    </w:p>
    <w:p w:rsidR="00DD196E" w:rsidRDefault="00DD196E" w:rsidP="00DD196E">
      <w:pPr>
        <w:jc w:val="center"/>
        <w:rPr>
          <w:b/>
          <w:sz w:val="32"/>
          <w:szCs w:val="32"/>
        </w:rPr>
      </w:pPr>
      <w:r w:rsidRPr="00DD196E">
        <w:rPr>
          <w:b/>
          <w:sz w:val="32"/>
          <w:szCs w:val="32"/>
        </w:rPr>
        <w:t xml:space="preserve">TRANSVERZALA MUZEJEV IN KULTURNIH CENTROV </w:t>
      </w:r>
    </w:p>
    <w:p w:rsidR="00DD196E" w:rsidRPr="00DD196E" w:rsidRDefault="00DD196E" w:rsidP="00DD196E">
      <w:pPr>
        <w:jc w:val="center"/>
        <w:rPr>
          <w:b/>
          <w:sz w:val="32"/>
          <w:szCs w:val="32"/>
        </w:rPr>
      </w:pPr>
      <w:r w:rsidRPr="00DD196E">
        <w:rPr>
          <w:b/>
          <w:sz w:val="32"/>
          <w:szCs w:val="32"/>
        </w:rPr>
        <w:t>NA ŠKOFJELOŠKEM</w:t>
      </w:r>
    </w:p>
    <w:p w:rsidR="00DD196E" w:rsidRDefault="00DD196E"/>
    <w:p w:rsidR="00314160" w:rsidRDefault="00314160"/>
    <w:p w:rsidR="00DD196E" w:rsidRDefault="00DD196E" w:rsidP="00DD196E">
      <w:pPr>
        <w:pBdr>
          <w:bottom w:val="single" w:sz="4" w:space="1" w:color="auto"/>
        </w:pBdr>
        <w:rPr>
          <w:b/>
        </w:rPr>
      </w:pPr>
    </w:p>
    <w:p w:rsidR="00DD196E" w:rsidRPr="00DD196E" w:rsidRDefault="00DD196E" w:rsidP="00DD196E">
      <w:pPr>
        <w:pBdr>
          <w:bottom w:val="single" w:sz="4" w:space="1" w:color="auto"/>
        </w:pBdr>
        <w:rPr>
          <w:b/>
        </w:rPr>
      </w:pPr>
      <w:r w:rsidRPr="00DD196E">
        <w:rPr>
          <w:b/>
        </w:rPr>
        <w:t>PROJEKTNI PARTNERJI</w:t>
      </w:r>
    </w:p>
    <w:p w:rsidR="00DD196E" w:rsidRDefault="00DD196E" w:rsidP="00DD196E">
      <w:pPr>
        <w:pStyle w:val="Odstavekseznama"/>
        <w:numPr>
          <w:ilvl w:val="0"/>
          <w:numId w:val="1"/>
        </w:numPr>
      </w:pPr>
      <w:r>
        <w:t>OBČINA ŽIRI, vodilni partner</w:t>
      </w:r>
    </w:p>
    <w:p w:rsidR="00DD196E" w:rsidRDefault="00DD196E" w:rsidP="00DD196E">
      <w:pPr>
        <w:pStyle w:val="Odstavekseznama"/>
        <w:numPr>
          <w:ilvl w:val="0"/>
          <w:numId w:val="1"/>
        </w:numPr>
      </w:pPr>
      <w:r>
        <w:t>OBČINA GORENJA VAS – POLJANE</w:t>
      </w:r>
    </w:p>
    <w:p w:rsidR="00DD196E" w:rsidRDefault="00DD196E" w:rsidP="00DD196E">
      <w:pPr>
        <w:pStyle w:val="Odstavekseznama"/>
        <w:numPr>
          <w:ilvl w:val="0"/>
          <w:numId w:val="1"/>
        </w:numPr>
      </w:pPr>
      <w:r>
        <w:t>JAVNI ZAVOD RATITOVEC</w:t>
      </w:r>
    </w:p>
    <w:p w:rsidR="00DD196E" w:rsidRDefault="00DD196E" w:rsidP="00DD196E">
      <w:pPr>
        <w:pStyle w:val="Odstavekseznama"/>
        <w:numPr>
          <w:ilvl w:val="0"/>
          <w:numId w:val="1"/>
        </w:numPr>
      </w:pPr>
      <w:r>
        <w:t xml:space="preserve">LOŠKI MUZEJ ŠKOFJA LOKA </w:t>
      </w:r>
    </w:p>
    <w:p w:rsidR="00DD196E" w:rsidRDefault="00DD196E" w:rsidP="00DD196E">
      <w:pPr>
        <w:pStyle w:val="Odstavekseznama"/>
        <w:numPr>
          <w:ilvl w:val="0"/>
          <w:numId w:val="1"/>
        </w:numPr>
      </w:pPr>
      <w:r>
        <w:t>RAZVOJNA AGENCIJA SORA d.o.o., ROKODELSKI CENTER DUO ŠKOFJA LOKA</w:t>
      </w:r>
    </w:p>
    <w:p w:rsidR="00DD196E" w:rsidRDefault="00DD196E" w:rsidP="00DD196E"/>
    <w:p w:rsidR="00314160" w:rsidRDefault="00314160" w:rsidP="00DD196E"/>
    <w:p w:rsidR="00DD196E" w:rsidRPr="00FA6086" w:rsidRDefault="00FA6086" w:rsidP="00FA6086">
      <w:pPr>
        <w:pBdr>
          <w:bottom w:val="single" w:sz="4" w:space="1" w:color="auto"/>
        </w:pBdr>
        <w:rPr>
          <w:b/>
        </w:rPr>
      </w:pPr>
      <w:r w:rsidRPr="00FA6086">
        <w:rPr>
          <w:b/>
        </w:rPr>
        <w:t xml:space="preserve">NASTANEK </w:t>
      </w:r>
      <w:r w:rsidR="00DD196E" w:rsidRPr="00FA6086">
        <w:rPr>
          <w:b/>
        </w:rPr>
        <w:t>PROJEKTA</w:t>
      </w:r>
    </w:p>
    <w:p w:rsidR="00FA6086" w:rsidRDefault="00FA6086" w:rsidP="00FA6086">
      <w:r>
        <w:t xml:space="preserve">V operaciji partnersko nastopamo institucije, ki nam je skupno poslanstvo: varstvo kulturne dediščine. Loški muzej sodi v državno mrežo muzejev, medtem ko ostali partnerji delujemo na lokalnem nivoju, saj skrbimo za premično dediščino v obliki muzejskih zbirk, kot manjši kulturni centri oziroma kot rokodelski center. Ne glede na nivo oziroma velikost pa je pri vseh partnerjih zelo prisotno zavedanje, kako nas kulturna dediščina bogati. Zavedamo se, da zgolj zbiranje predmetov iz preteklosti in njihovo razstavljanje v muzejskih zbirkah ne zadostuje več; bogastvo znanja iz preteklosti želimo posredovati sodobni družbi. Zato rabimo predmete, ki niso le predmeti, temveč predmeti z zgodbo. Potrebna je komunikacija z obiskovalci, ki preko spoznavanja zgodb, vezanih na razstavljene predmete, začutijo sporočilo dediščine in ga pretvorijo v doživetje žive kulture. Zato smo se odločili, da se v okviru operacije naslonimo prav na zgodbe kot sredstvo komunikacije: zgodbe, ki jih s svojimi razstavami pripovedujejo muzeji, zgodbe lokalnih območij (legende, zgodovinske pripovedke) ter ne nazadnje zgodba škofjeloškega območja kot prostora z močnim zgodovinskim ozadjem skupne identitete Loškega gospostva.  </w:t>
      </w:r>
    </w:p>
    <w:p w:rsidR="00FA6086" w:rsidRDefault="00FA6086" w:rsidP="00FA6086">
      <w:r>
        <w:t xml:space="preserve">Pri tem smo izhajali tudi iz usmeritev 'Strategije turizma za škofjeloško območje 2020+', ki poudarja pomen povezovanja ponudbe in deležnikov ter nudenja povezanih doživetij v zaokroženem turističnem območju pri razvoju turizma. Kot močno orodje izpostavlja prav komuniciranje skupne zgodbe, ki vsebinsko (produktno) poveže območje, ga bolj jasno </w:t>
      </w:r>
      <w:proofErr w:type="spellStart"/>
      <w:r>
        <w:t>pozicionira</w:t>
      </w:r>
      <w:proofErr w:type="spellEnd"/>
      <w:r>
        <w:t>, sporoča njegovo identiteto ter tako daje dobro osnovo za njegovo diferenciacijo. S povezovanjem ponudbe muzejev, kulturnih centrov in rokodelskega centra želimo v okviru operacije oblikovati nov integralni turistični proizvod, ki smo ga poimenovali »Transverzala muzejev in kulturnih centrov na Škofjeloškem« in preko njega predstaviti obiskovalcem možnosti za odkrivanje in doživljanje zgodovine, bogate tradicije rokodelskih veščin in ustvarjalnosti območja.</w:t>
      </w:r>
    </w:p>
    <w:p w:rsidR="00DD196E" w:rsidRDefault="00FA6086" w:rsidP="00FA6086">
      <w:r>
        <w:t xml:space="preserve">Prvi poskus povezovanja ponudbe na področju kulture v škofjeloškem prostoru se je dogajal v okviru operacije '(O)živela kultura!', ki se je izvajala v okviru LAS Loškega pogorja s sofinanciranjem sredstev LEADER v preteklem programskem obdobju. Tokratna operacija predstavlja nadaljevanje in nadgradnjo povezovanja med institucijami, ki bo s sodelovanjem Loškega muzeja in Rokodelskega centra DUO, verjamemo, potekalo na še višjem kakovostnem nivoju.   </w:t>
      </w:r>
    </w:p>
    <w:p w:rsidR="00FA6086" w:rsidRDefault="00FA6086" w:rsidP="00FA6086"/>
    <w:p w:rsidR="00314160" w:rsidRDefault="00314160" w:rsidP="00FA6086"/>
    <w:p w:rsidR="00FA6086" w:rsidRPr="00FA6086" w:rsidRDefault="00FA6086" w:rsidP="00FA6086">
      <w:pPr>
        <w:pBdr>
          <w:bottom w:val="single" w:sz="4" w:space="1" w:color="auto"/>
        </w:pBdr>
        <w:rPr>
          <w:b/>
        </w:rPr>
      </w:pPr>
      <w:r w:rsidRPr="00FA6086">
        <w:rPr>
          <w:b/>
        </w:rPr>
        <w:t>CILJI PROJEKTA</w:t>
      </w:r>
    </w:p>
    <w:p w:rsidR="00FA6086" w:rsidRDefault="00FA6086" w:rsidP="00FA6086">
      <w:r>
        <w:t>Dolgoročni cilj operacije je varovanje kulturne dediščine, povečanje njene dostopnosti in posredovanje vrednot in tradicionalnih znanj sodobni družbi, preko povezovanja institucij, pristojnih za varstvo kulturne dediščine na celotnem območju LAS. Trajnejše sodelovanje bo vzpostavljeno na osnovi ustvarjenega delovnega mesta.</w:t>
      </w:r>
    </w:p>
    <w:p w:rsidR="00FA6086" w:rsidRDefault="00FA6086" w:rsidP="00FA6086">
      <w:r>
        <w:t xml:space="preserve">Operativni cilji operacije so vzpostavitev transverzale muzejev in kulturnih centrov na Škofjeloškem kot novega integralnega turističnega produkta, nadgradnja ponudbe muzejev in kulturnih centrov z vsebinami na osnovi zgodb, ki medsebojno povezujejo točke transverzale, ter skupna promocija muzejev in kulturnih centrov preko novega integralnega turističnega produkta (transverzale).  </w:t>
      </w:r>
    </w:p>
    <w:p w:rsidR="00FA6086" w:rsidRDefault="00FA6086" w:rsidP="00FA6086"/>
    <w:p w:rsidR="00314160" w:rsidRDefault="00314160" w:rsidP="00FA6086"/>
    <w:p w:rsidR="00FA6086" w:rsidRPr="00FA6086" w:rsidRDefault="00314160" w:rsidP="00FA6086">
      <w:pPr>
        <w:pBdr>
          <w:bottom w:val="single" w:sz="4" w:space="1" w:color="auto"/>
        </w:pBdr>
        <w:rPr>
          <w:b/>
        </w:rPr>
      </w:pPr>
      <w:r>
        <w:rPr>
          <w:b/>
        </w:rPr>
        <w:t xml:space="preserve">NAČRTOVANE </w:t>
      </w:r>
      <w:r w:rsidR="00FA6086" w:rsidRPr="00FA6086">
        <w:rPr>
          <w:b/>
        </w:rPr>
        <w:t>AKTIVNOSTI</w:t>
      </w:r>
    </w:p>
    <w:p w:rsidR="00FA6086" w:rsidRDefault="00FA6086" w:rsidP="00FA6086"/>
    <w:p w:rsidR="00FA6086" w:rsidRDefault="00FA6086" w:rsidP="00FA6086">
      <w:r w:rsidRPr="00FA6086">
        <w:rPr>
          <w:noProof/>
          <w:lang w:eastAsia="sl-SI"/>
        </w:rPr>
        <w:drawing>
          <wp:inline distT="0" distB="0" distL="0" distR="0">
            <wp:extent cx="5759450" cy="4470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470400"/>
                    </a:xfrm>
                    <a:prstGeom prst="rect">
                      <a:avLst/>
                    </a:prstGeom>
                    <a:noFill/>
                    <a:ln>
                      <a:noFill/>
                    </a:ln>
                  </pic:spPr>
                </pic:pic>
              </a:graphicData>
            </a:graphic>
          </wp:inline>
        </w:drawing>
      </w:r>
    </w:p>
    <w:p w:rsidR="00FA6086" w:rsidRDefault="00FA6086" w:rsidP="00FA6086"/>
    <w:p w:rsidR="00FA6086" w:rsidRPr="00FA6086" w:rsidRDefault="00FA6086" w:rsidP="00FA6086">
      <w:pPr>
        <w:pBdr>
          <w:bottom w:val="single" w:sz="4" w:space="1" w:color="auto"/>
        </w:pBdr>
        <w:rPr>
          <w:b/>
        </w:rPr>
      </w:pPr>
      <w:r w:rsidRPr="00FA6086">
        <w:rPr>
          <w:b/>
        </w:rPr>
        <w:t>VREDNOST PROJEKTA IN SOFINANCIRANJE</w:t>
      </w:r>
    </w:p>
    <w:p w:rsidR="00FA6086" w:rsidRDefault="00FA6086" w:rsidP="00FA6086">
      <w:r>
        <w:t xml:space="preserve">Skupna vrednost projekta </w:t>
      </w:r>
      <w:r w:rsidR="00314160">
        <w:t>znaša</w:t>
      </w:r>
      <w:r>
        <w:t xml:space="preserve"> 98.862,30 EUR. Ocenjena vrednost aktivnosti po posameznih partnerjih je razvidna iz spodnje tabele. </w:t>
      </w:r>
    </w:p>
    <w:p w:rsidR="00FA6086" w:rsidRDefault="00FA6086" w:rsidP="00FA6086">
      <w:r>
        <w:t xml:space="preserve">Projekt bo sofinanciran iz CLLD sredstev </w:t>
      </w:r>
      <w:r w:rsidR="00314160">
        <w:t xml:space="preserve">– iz Evropskega sklada za regionalni razvoj in iz proračuna Republike Slovenije - </w:t>
      </w:r>
      <w:r>
        <w:t xml:space="preserve">na podlagi prijave </w:t>
      </w:r>
      <w:r w:rsidRPr="00FA6086">
        <w:t>1. javni poziv za izbor operacij za izvajanje Strategije lokalnega razvoja LAS loškega pogorja</w:t>
      </w:r>
      <w:r>
        <w:t xml:space="preserve">. </w:t>
      </w:r>
      <w:r w:rsidRPr="00FA6086">
        <w:t>V skladu z razpisnimi pogoji znaša sofinanciranje operacije iz sredstev CLLD 80% vrednosti upravičenih stroškov (to je stroškov brez DDV).</w:t>
      </w:r>
      <w:r w:rsidR="00314160">
        <w:t xml:space="preserve"> Pričakujemo sofinanciranje v skupnem znesku 69.573,67 EUR, razlika do skupne vrednosti projekta predstavlja lastno udeležbo projektnih partnerjev.</w:t>
      </w:r>
    </w:p>
    <w:p w:rsidR="00314160" w:rsidRDefault="00314160" w:rsidP="00FA6086"/>
    <w:tbl>
      <w:tblPr>
        <w:tblW w:w="812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2"/>
        <w:gridCol w:w="1505"/>
        <w:gridCol w:w="1433"/>
      </w:tblGrid>
      <w:tr w:rsidR="00314160" w:rsidRPr="00CE4D61" w:rsidTr="00314160">
        <w:trPr>
          <w:trHeight w:val="288"/>
        </w:trPr>
        <w:tc>
          <w:tcPr>
            <w:tcW w:w="5182" w:type="dxa"/>
            <w:shd w:val="clear" w:color="auto" w:fill="auto"/>
            <w:noWrap/>
            <w:vAlign w:val="bottom"/>
            <w:hideMark/>
          </w:tcPr>
          <w:p w:rsidR="00314160" w:rsidRPr="00CE4D61" w:rsidRDefault="00314160" w:rsidP="00314160">
            <w:pPr>
              <w:spacing w:after="120"/>
              <w:jc w:val="center"/>
              <w:rPr>
                <w:rFonts w:ascii="Calibri" w:eastAsia="Times New Roman" w:hAnsi="Calibri" w:cs="Times New Roman"/>
                <w:color w:val="000000"/>
                <w:u w:val="single"/>
                <w:lang w:eastAsia="sl-SI"/>
              </w:rPr>
            </w:pPr>
          </w:p>
        </w:tc>
        <w:tc>
          <w:tcPr>
            <w:tcW w:w="1505" w:type="dxa"/>
            <w:shd w:val="clear" w:color="auto" w:fill="auto"/>
            <w:noWrap/>
            <w:vAlign w:val="bottom"/>
          </w:tcPr>
          <w:p w:rsidR="00314160" w:rsidRPr="00314160" w:rsidRDefault="00314160" w:rsidP="00314160">
            <w:pPr>
              <w:spacing w:after="120"/>
              <w:jc w:val="center"/>
              <w:rPr>
                <w:rFonts w:ascii="Calibri" w:eastAsia="Times New Roman" w:hAnsi="Calibri" w:cs="Times New Roman"/>
                <w:b/>
                <w:color w:val="000000"/>
                <w:u w:val="single"/>
                <w:lang w:eastAsia="sl-SI"/>
              </w:rPr>
            </w:pPr>
            <w:r w:rsidRPr="00314160">
              <w:rPr>
                <w:rFonts w:ascii="Calibri" w:eastAsia="Times New Roman" w:hAnsi="Calibri" w:cs="Times New Roman"/>
                <w:b/>
                <w:color w:val="000000"/>
                <w:u w:val="single"/>
                <w:lang w:eastAsia="sl-SI"/>
              </w:rPr>
              <w:t>stroški</w:t>
            </w:r>
          </w:p>
        </w:tc>
        <w:tc>
          <w:tcPr>
            <w:tcW w:w="1433" w:type="dxa"/>
            <w:shd w:val="clear" w:color="auto" w:fill="auto"/>
            <w:noWrap/>
            <w:vAlign w:val="bottom"/>
          </w:tcPr>
          <w:p w:rsidR="00314160" w:rsidRPr="00314160" w:rsidRDefault="00314160" w:rsidP="00314160">
            <w:pPr>
              <w:spacing w:after="120"/>
              <w:jc w:val="center"/>
              <w:rPr>
                <w:rFonts w:ascii="Calibri" w:eastAsia="Times New Roman" w:hAnsi="Calibri" w:cs="Times New Roman"/>
                <w:b/>
                <w:color w:val="000000"/>
                <w:u w:val="single"/>
                <w:lang w:eastAsia="sl-SI"/>
              </w:rPr>
            </w:pPr>
            <w:r w:rsidRPr="00314160">
              <w:rPr>
                <w:rFonts w:ascii="Calibri" w:eastAsia="Times New Roman" w:hAnsi="Calibri" w:cs="Times New Roman"/>
                <w:b/>
                <w:color w:val="000000"/>
                <w:u w:val="single"/>
                <w:lang w:eastAsia="sl-SI"/>
              </w:rPr>
              <w:t>sofinanciranje</w:t>
            </w:r>
          </w:p>
        </w:tc>
      </w:tr>
      <w:tr w:rsidR="00314160" w:rsidRPr="00CE4D61" w:rsidTr="00314160">
        <w:trPr>
          <w:trHeight w:val="288"/>
        </w:trPr>
        <w:tc>
          <w:tcPr>
            <w:tcW w:w="5182" w:type="dxa"/>
            <w:shd w:val="clear" w:color="auto" w:fill="auto"/>
            <w:noWrap/>
            <w:vAlign w:val="bottom"/>
            <w:hideMark/>
          </w:tcPr>
          <w:p w:rsidR="00314160" w:rsidRPr="00CE4D61" w:rsidRDefault="00314160" w:rsidP="00314160">
            <w:pPr>
              <w:spacing w:after="120"/>
              <w:jc w:val="both"/>
              <w:rPr>
                <w:rFonts w:ascii="Calibri" w:eastAsia="Times New Roman" w:hAnsi="Calibri" w:cs="Times New Roman"/>
                <w:color w:val="000000"/>
                <w:lang w:eastAsia="sl-SI"/>
              </w:rPr>
            </w:pPr>
            <w:r w:rsidRPr="00CE4D61">
              <w:rPr>
                <w:rFonts w:ascii="Calibri" w:eastAsia="Times New Roman" w:hAnsi="Calibri" w:cs="Times New Roman"/>
                <w:color w:val="000000"/>
                <w:lang w:eastAsia="sl-SI"/>
              </w:rPr>
              <w:t>OBČINA ŽIRI</w:t>
            </w:r>
            <w:r>
              <w:rPr>
                <w:rFonts w:ascii="Calibri" w:eastAsia="Times New Roman" w:hAnsi="Calibri" w:cs="Times New Roman"/>
                <w:color w:val="000000"/>
                <w:lang w:eastAsia="sl-SI"/>
              </w:rPr>
              <w:t xml:space="preserve"> </w:t>
            </w:r>
          </w:p>
        </w:tc>
        <w:tc>
          <w:tcPr>
            <w:tcW w:w="1505"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54</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770</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8</w:t>
            </w:r>
            <w:r w:rsidRPr="00CE4D61">
              <w:rPr>
                <w:rFonts w:ascii="Calibri" w:eastAsia="Times New Roman" w:hAnsi="Calibri" w:cs="Times New Roman"/>
                <w:color w:val="000000"/>
                <w:lang w:eastAsia="sl-SI"/>
              </w:rPr>
              <w:t>0</w:t>
            </w:r>
          </w:p>
        </w:tc>
        <w:tc>
          <w:tcPr>
            <w:tcW w:w="1433" w:type="dxa"/>
            <w:shd w:val="clear" w:color="auto" w:fill="auto"/>
            <w:noWrap/>
            <w:vAlign w:val="bottom"/>
            <w:hideMark/>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39</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330</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8</w:t>
            </w:r>
            <w:r w:rsidRPr="00CE4D61">
              <w:rPr>
                <w:rFonts w:ascii="Calibri" w:eastAsia="Times New Roman" w:hAnsi="Calibri" w:cs="Times New Roman"/>
                <w:color w:val="000000"/>
                <w:lang w:eastAsia="sl-SI"/>
              </w:rPr>
              <w:t>0</w:t>
            </w:r>
          </w:p>
        </w:tc>
      </w:tr>
      <w:tr w:rsidR="00314160" w:rsidRPr="00CE4D61" w:rsidTr="00314160">
        <w:trPr>
          <w:trHeight w:val="288"/>
        </w:trPr>
        <w:tc>
          <w:tcPr>
            <w:tcW w:w="5182" w:type="dxa"/>
            <w:shd w:val="clear" w:color="auto" w:fill="auto"/>
            <w:noWrap/>
            <w:vAlign w:val="bottom"/>
            <w:hideMark/>
          </w:tcPr>
          <w:p w:rsidR="00314160" w:rsidRPr="00CE4D61" w:rsidRDefault="00314160" w:rsidP="00314160">
            <w:pPr>
              <w:spacing w:after="120"/>
              <w:jc w:val="both"/>
              <w:rPr>
                <w:rFonts w:ascii="Calibri" w:eastAsia="Times New Roman" w:hAnsi="Calibri" w:cs="Times New Roman"/>
                <w:color w:val="000000"/>
                <w:lang w:eastAsia="sl-SI"/>
              </w:rPr>
            </w:pPr>
            <w:r w:rsidRPr="00CE4D61">
              <w:rPr>
                <w:rFonts w:ascii="Calibri" w:eastAsia="Times New Roman" w:hAnsi="Calibri" w:cs="Times New Roman"/>
                <w:color w:val="000000"/>
                <w:lang w:eastAsia="sl-SI"/>
              </w:rPr>
              <w:t>OBČINA GORENJA VAS POLJANE</w:t>
            </w:r>
            <w:r>
              <w:rPr>
                <w:rFonts w:ascii="Calibri" w:eastAsia="Times New Roman" w:hAnsi="Calibri" w:cs="Times New Roman"/>
                <w:color w:val="000000"/>
                <w:lang w:eastAsia="sl-SI"/>
              </w:rPr>
              <w:t xml:space="preserve"> </w:t>
            </w:r>
          </w:p>
        </w:tc>
        <w:tc>
          <w:tcPr>
            <w:tcW w:w="1505"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sidRPr="00CE4D61">
              <w:rPr>
                <w:rFonts w:ascii="Calibri" w:eastAsia="Times New Roman" w:hAnsi="Calibri" w:cs="Times New Roman"/>
                <w:color w:val="000000"/>
                <w:lang w:eastAsia="sl-SI"/>
              </w:rPr>
              <w:t>1</w:t>
            </w:r>
            <w:r>
              <w:rPr>
                <w:rFonts w:ascii="Calibri" w:eastAsia="Times New Roman" w:hAnsi="Calibri" w:cs="Times New Roman"/>
                <w:color w:val="000000"/>
                <w:lang w:eastAsia="sl-SI"/>
              </w:rPr>
              <w:t>3</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100</w:t>
            </w:r>
            <w:r w:rsidRPr="00CE4D61">
              <w:rPr>
                <w:rFonts w:ascii="Calibri" w:eastAsia="Times New Roman" w:hAnsi="Calibri" w:cs="Times New Roman"/>
                <w:color w:val="000000"/>
                <w:lang w:eastAsia="sl-SI"/>
              </w:rPr>
              <w:t>,00</w:t>
            </w:r>
          </w:p>
        </w:tc>
        <w:tc>
          <w:tcPr>
            <w:tcW w:w="1433" w:type="dxa"/>
            <w:shd w:val="clear" w:color="auto" w:fill="auto"/>
            <w:noWrap/>
            <w:vAlign w:val="bottom"/>
            <w:hideMark/>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8</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590</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16</w:t>
            </w:r>
          </w:p>
        </w:tc>
      </w:tr>
      <w:tr w:rsidR="00314160" w:rsidRPr="00CE4D61" w:rsidTr="00314160">
        <w:trPr>
          <w:trHeight w:val="288"/>
        </w:trPr>
        <w:tc>
          <w:tcPr>
            <w:tcW w:w="5182" w:type="dxa"/>
            <w:shd w:val="clear" w:color="auto" w:fill="auto"/>
            <w:noWrap/>
            <w:vAlign w:val="bottom"/>
            <w:hideMark/>
          </w:tcPr>
          <w:p w:rsidR="00314160" w:rsidRPr="00CE4D61" w:rsidRDefault="00314160" w:rsidP="00314160">
            <w:pPr>
              <w:spacing w:after="120"/>
              <w:jc w:val="both"/>
              <w:rPr>
                <w:rFonts w:ascii="Calibri" w:eastAsia="Times New Roman" w:hAnsi="Calibri" w:cs="Times New Roman"/>
                <w:color w:val="000000"/>
                <w:lang w:eastAsia="sl-SI"/>
              </w:rPr>
            </w:pPr>
            <w:r w:rsidRPr="005E7784">
              <w:rPr>
                <w:rFonts w:ascii="Calibri" w:eastAsia="Calibri" w:hAnsi="Calibri" w:cs="Times New Roman"/>
              </w:rPr>
              <w:t>JAVNI ZAVOD RATITOVEC</w:t>
            </w:r>
            <w:r>
              <w:rPr>
                <w:rFonts w:ascii="Calibri" w:eastAsia="Calibri" w:hAnsi="Calibri" w:cs="Times New Roman"/>
              </w:rPr>
              <w:t xml:space="preserve"> </w:t>
            </w:r>
          </w:p>
        </w:tc>
        <w:tc>
          <w:tcPr>
            <w:tcW w:w="1505"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8</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064</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4</w:t>
            </w:r>
            <w:r w:rsidRPr="00CE4D61">
              <w:rPr>
                <w:rFonts w:ascii="Calibri" w:eastAsia="Times New Roman" w:hAnsi="Calibri" w:cs="Times New Roman"/>
                <w:color w:val="000000"/>
                <w:lang w:eastAsia="sl-SI"/>
              </w:rPr>
              <w:t>0</w:t>
            </w:r>
          </w:p>
        </w:tc>
        <w:tc>
          <w:tcPr>
            <w:tcW w:w="1433" w:type="dxa"/>
            <w:shd w:val="clear" w:color="auto" w:fill="auto"/>
            <w:noWrap/>
            <w:vAlign w:val="bottom"/>
            <w:hideMark/>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5.482</w:t>
            </w:r>
            <w:r w:rsidRPr="00CE4D61">
              <w:rPr>
                <w:rFonts w:ascii="Calibri" w:eastAsia="Times New Roman" w:hAnsi="Calibri" w:cs="Times New Roman"/>
                <w:color w:val="000000"/>
                <w:lang w:eastAsia="sl-SI"/>
              </w:rPr>
              <w:t>,</w:t>
            </w:r>
            <w:r>
              <w:rPr>
                <w:rFonts w:ascii="Calibri" w:eastAsia="Times New Roman" w:hAnsi="Calibri" w:cs="Times New Roman"/>
                <w:color w:val="000000"/>
                <w:lang w:eastAsia="sl-SI"/>
              </w:rPr>
              <w:t>89</w:t>
            </w:r>
          </w:p>
        </w:tc>
      </w:tr>
      <w:tr w:rsidR="00314160" w:rsidRPr="00CE4D61" w:rsidTr="00314160">
        <w:trPr>
          <w:trHeight w:val="288"/>
        </w:trPr>
        <w:tc>
          <w:tcPr>
            <w:tcW w:w="5182" w:type="dxa"/>
            <w:shd w:val="clear" w:color="auto" w:fill="auto"/>
            <w:noWrap/>
            <w:vAlign w:val="bottom"/>
          </w:tcPr>
          <w:p w:rsidR="00314160" w:rsidRPr="00CE4D61" w:rsidRDefault="00314160" w:rsidP="00314160">
            <w:pPr>
              <w:spacing w:after="120"/>
              <w:jc w:val="both"/>
              <w:rPr>
                <w:rFonts w:ascii="Calibri" w:eastAsia="Times New Roman" w:hAnsi="Calibri" w:cs="Times New Roman"/>
                <w:color w:val="000000"/>
                <w:lang w:eastAsia="sl-SI"/>
              </w:rPr>
            </w:pPr>
            <w:r w:rsidRPr="005E7784">
              <w:rPr>
                <w:rFonts w:ascii="Calibri" w:eastAsia="Calibri" w:hAnsi="Calibri" w:cs="Times New Roman"/>
              </w:rPr>
              <w:t>LOŠKI MUZEJ ŠKOFJA LOKA</w:t>
            </w:r>
            <w:r>
              <w:rPr>
                <w:rFonts w:ascii="Calibri" w:eastAsia="Calibri" w:hAnsi="Calibri" w:cs="Times New Roman"/>
              </w:rPr>
              <w:t xml:space="preserve"> </w:t>
            </w:r>
          </w:p>
        </w:tc>
        <w:tc>
          <w:tcPr>
            <w:tcW w:w="1505"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12.527,10</w:t>
            </w:r>
          </w:p>
        </w:tc>
        <w:tc>
          <w:tcPr>
            <w:tcW w:w="1433"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8.845,22</w:t>
            </w:r>
          </w:p>
        </w:tc>
      </w:tr>
      <w:tr w:rsidR="00314160" w:rsidRPr="00CE4D61" w:rsidTr="00314160">
        <w:trPr>
          <w:trHeight w:val="288"/>
        </w:trPr>
        <w:tc>
          <w:tcPr>
            <w:tcW w:w="5182" w:type="dxa"/>
            <w:shd w:val="clear" w:color="auto" w:fill="auto"/>
            <w:noWrap/>
            <w:vAlign w:val="bottom"/>
          </w:tcPr>
          <w:p w:rsidR="00314160" w:rsidRPr="00CE4D61" w:rsidRDefault="00314160" w:rsidP="00314160">
            <w:pPr>
              <w:spacing w:after="120"/>
              <w:jc w:val="both"/>
              <w:rPr>
                <w:rFonts w:ascii="Calibri" w:eastAsia="Times New Roman" w:hAnsi="Calibri" w:cs="Times New Roman"/>
                <w:color w:val="000000"/>
                <w:lang w:eastAsia="sl-SI"/>
              </w:rPr>
            </w:pPr>
            <w:r w:rsidRPr="005E7784">
              <w:rPr>
                <w:rFonts w:ascii="Calibri" w:eastAsia="Calibri" w:hAnsi="Calibri" w:cs="Times New Roman"/>
              </w:rPr>
              <w:t>RAZVOJNA AGENCIJA SORA ROKODELSKI CENTER DUO</w:t>
            </w:r>
            <w:r>
              <w:rPr>
                <w:rFonts w:ascii="Calibri" w:eastAsia="Calibri" w:hAnsi="Calibri" w:cs="Times New Roman"/>
              </w:rPr>
              <w:t xml:space="preserve"> </w:t>
            </w:r>
          </w:p>
        </w:tc>
        <w:tc>
          <w:tcPr>
            <w:tcW w:w="1505"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10.400,00</w:t>
            </w:r>
          </w:p>
        </w:tc>
        <w:tc>
          <w:tcPr>
            <w:tcW w:w="1433" w:type="dxa"/>
            <w:shd w:val="clear" w:color="auto" w:fill="auto"/>
            <w:noWrap/>
            <w:vAlign w:val="bottom"/>
          </w:tcPr>
          <w:p w:rsidR="00314160" w:rsidRPr="00CE4D61" w:rsidRDefault="00314160" w:rsidP="00314160">
            <w:pPr>
              <w:spacing w:after="120"/>
              <w:jc w:val="right"/>
              <w:rPr>
                <w:rFonts w:ascii="Calibri" w:eastAsia="Times New Roman" w:hAnsi="Calibri" w:cs="Times New Roman"/>
                <w:color w:val="000000"/>
                <w:lang w:eastAsia="sl-SI"/>
              </w:rPr>
            </w:pPr>
            <w:r>
              <w:rPr>
                <w:rFonts w:ascii="Calibri" w:eastAsia="Times New Roman" w:hAnsi="Calibri" w:cs="Times New Roman"/>
                <w:color w:val="000000"/>
                <w:lang w:eastAsia="sl-SI"/>
              </w:rPr>
              <w:t>7.324,59</w:t>
            </w:r>
          </w:p>
        </w:tc>
      </w:tr>
      <w:tr w:rsidR="00314160" w:rsidRPr="00314160" w:rsidTr="00314160">
        <w:trPr>
          <w:trHeight w:val="288"/>
        </w:trPr>
        <w:tc>
          <w:tcPr>
            <w:tcW w:w="5182" w:type="dxa"/>
            <w:shd w:val="clear" w:color="auto" w:fill="auto"/>
            <w:noWrap/>
            <w:vAlign w:val="bottom"/>
            <w:hideMark/>
          </w:tcPr>
          <w:p w:rsidR="00314160" w:rsidRPr="00314160" w:rsidRDefault="00314160" w:rsidP="00314160">
            <w:pPr>
              <w:spacing w:after="120"/>
              <w:jc w:val="both"/>
              <w:rPr>
                <w:rFonts w:ascii="Calibri" w:eastAsia="Times New Roman" w:hAnsi="Calibri" w:cs="Times New Roman"/>
                <w:b/>
                <w:color w:val="000000"/>
                <w:u w:val="single"/>
                <w:lang w:eastAsia="sl-SI"/>
              </w:rPr>
            </w:pPr>
            <w:r w:rsidRPr="00314160">
              <w:rPr>
                <w:rFonts w:ascii="Calibri" w:eastAsia="Times New Roman" w:hAnsi="Calibri" w:cs="Times New Roman"/>
                <w:b/>
                <w:color w:val="000000"/>
                <w:u w:val="single"/>
                <w:lang w:eastAsia="sl-SI"/>
              </w:rPr>
              <w:t>skupaj:</w:t>
            </w:r>
          </w:p>
        </w:tc>
        <w:tc>
          <w:tcPr>
            <w:tcW w:w="1505" w:type="dxa"/>
            <w:shd w:val="clear" w:color="auto" w:fill="auto"/>
            <w:noWrap/>
            <w:vAlign w:val="bottom"/>
          </w:tcPr>
          <w:p w:rsidR="00314160" w:rsidRPr="00314160" w:rsidRDefault="00314160" w:rsidP="00314160">
            <w:pPr>
              <w:spacing w:after="120"/>
              <w:jc w:val="right"/>
              <w:rPr>
                <w:rFonts w:ascii="Calibri" w:eastAsia="Times New Roman" w:hAnsi="Calibri" w:cs="Times New Roman"/>
                <w:b/>
                <w:color w:val="000000"/>
                <w:u w:val="single"/>
                <w:lang w:eastAsia="sl-SI"/>
              </w:rPr>
            </w:pPr>
            <w:r w:rsidRPr="00314160">
              <w:rPr>
                <w:rFonts w:ascii="Calibri" w:eastAsia="Times New Roman" w:hAnsi="Calibri" w:cs="Times New Roman"/>
                <w:b/>
                <w:color w:val="000000"/>
                <w:u w:val="single"/>
                <w:lang w:eastAsia="sl-SI"/>
              </w:rPr>
              <w:t>98.862,30</w:t>
            </w:r>
          </w:p>
        </w:tc>
        <w:tc>
          <w:tcPr>
            <w:tcW w:w="1433" w:type="dxa"/>
            <w:shd w:val="clear" w:color="auto" w:fill="auto"/>
            <w:noWrap/>
            <w:vAlign w:val="bottom"/>
            <w:hideMark/>
          </w:tcPr>
          <w:p w:rsidR="00314160" w:rsidRPr="00314160" w:rsidRDefault="00314160" w:rsidP="00314160">
            <w:pPr>
              <w:spacing w:after="120"/>
              <w:jc w:val="right"/>
              <w:rPr>
                <w:rFonts w:ascii="Calibri" w:eastAsia="Times New Roman" w:hAnsi="Calibri" w:cs="Times New Roman"/>
                <w:b/>
                <w:color w:val="000000"/>
                <w:u w:val="single"/>
                <w:lang w:eastAsia="sl-SI"/>
              </w:rPr>
            </w:pPr>
            <w:r w:rsidRPr="00314160">
              <w:rPr>
                <w:rFonts w:ascii="Calibri" w:eastAsia="Times New Roman" w:hAnsi="Calibri" w:cs="Times New Roman"/>
                <w:b/>
                <w:color w:val="000000"/>
                <w:u w:val="single"/>
                <w:lang w:eastAsia="sl-SI"/>
              </w:rPr>
              <w:t>69.573,67</w:t>
            </w:r>
          </w:p>
        </w:tc>
      </w:tr>
    </w:tbl>
    <w:p w:rsidR="00314160" w:rsidRDefault="00314160" w:rsidP="00FA6086"/>
    <w:sectPr w:rsidR="00314160" w:rsidSect="007D74E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CE2" w:rsidRDefault="00D13CE2" w:rsidP="00D825FC">
      <w:r>
        <w:separator/>
      </w:r>
    </w:p>
  </w:endnote>
  <w:endnote w:type="continuationSeparator" w:id="0">
    <w:p w:rsidR="00D13CE2" w:rsidRDefault="00D13CE2" w:rsidP="00D8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B1" w:rsidRDefault="00F45FB1">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5FC" w:rsidRPr="008432E3" w:rsidRDefault="00D825FC" w:rsidP="008432E3">
    <w:pPr>
      <w:pStyle w:val="Noga"/>
      <w:rPr>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B1" w:rsidRDefault="00F45FB1">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CE2" w:rsidRDefault="00D13CE2" w:rsidP="00D825FC">
      <w:r>
        <w:separator/>
      </w:r>
    </w:p>
  </w:footnote>
  <w:footnote w:type="continuationSeparator" w:id="0">
    <w:p w:rsidR="00D13CE2" w:rsidRDefault="00D13CE2" w:rsidP="00D825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B1" w:rsidRDefault="00F45FB1">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F2" w:rsidRDefault="003717F2">
    <w:pPr>
      <w:pStyle w:val="Glava"/>
    </w:pPr>
    <w:r>
      <w:rPr>
        <w:noProof/>
        <w:lang w:eastAsia="sl-SI"/>
      </w:rPr>
      <w:drawing>
        <wp:anchor distT="0" distB="0" distL="114300" distR="114300" simplePos="0" relativeHeight="251662336" behindDoc="0" locked="0" layoutInCell="1" allowOverlap="1">
          <wp:simplePos x="0" y="0"/>
          <wp:positionH relativeFrom="column">
            <wp:posOffset>3195955</wp:posOffset>
          </wp:positionH>
          <wp:positionV relativeFrom="paragraph">
            <wp:posOffset>-121285</wp:posOffset>
          </wp:positionV>
          <wp:extent cx="762000" cy="457200"/>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extLst>
                      <a:ext uri="{28A0092B-C50C-407E-A947-70E740481C1C}">
                        <a14:useLocalDpi xmlns:a14="http://schemas.microsoft.com/office/drawing/2010/main" val="0"/>
                      </a:ext>
                    </a:extLst>
                  </a:blip>
                  <a:srcRect l="33388" t="17595" r="53312" b="8743"/>
                  <a:stretch>
                    <a:fillRect/>
                  </a:stretch>
                </pic:blipFill>
                <pic:spPr bwMode="auto">
                  <a:xfrm>
                    <a:off x="0" y="0"/>
                    <a:ext cx="762000" cy="457200"/>
                  </a:xfrm>
                  <a:prstGeom prst="rect">
                    <a:avLst/>
                  </a:prstGeom>
                  <a:noFill/>
                  <a:ln>
                    <a:noFill/>
                  </a:ln>
                  <a:effectLst>
                    <a:softEdge rad="12700"/>
                  </a:effectLst>
                </pic:spPr>
              </pic:pic>
            </a:graphicData>
          </a:graphic>
        </wp:anchor>
      </w:drawing>
    </w:r>
    <w:r>
      <w:rPr>
        <w:noProof/>
        <w:lang w:eastAsia="sl-SI"/>
      </w:rPr>
      <w:drawing>
        <wp:anchor distT="0" distB="0" distL="114300" distR="114300" simplePos="0" relativeHeight="251661312" behindDoc="0" locked="0" layoutInCell="1" allowOverlap="1">
          <wp:simplePos x="0" y="0"/>
          <wp:positionH relativeFrom="column">
            <wp:posOffset>2281555</wp:posOffset>
          </wp:positionH>
          <wp:positionV relativeFrom="paragraph">
            <wp:posOffset>-235585</wp:posOffset>
          </wp:positionV>
          <wp:extent cx="590550" cy="457200"/>
          <wp:effectExtent l="0" t="0" r="0" b="0"/>
          <wp:wrapThrough wrapText="bothSides">
            <wp:wrapPolygon edited="0">
              <wp:start x="697" y="9000"/>
              <wp:lineTo x="697" y="20700"/>
              <wp:lineTo x="18116" y="20700"/>
              <wp:lineTo x="18116" y="9000"/>
              <wp:lineTo x="697" y="9000"/>
            </wp:wrapPolygon>
          </wp:wrapThrough>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extLst>
                      <a:ext uri="{28A0092B-C50C-407E-A947-70E740481C1C}">
                        <a14:useLocalDpi xmlns:a14="http://schemas.microsoft.com/office/drawing/2010/main" val="0"/>
                      </a:ext>
                    </a:extLst>
                  </a:blip>
                  <a:srcRect l="23548" r="66245" b="24856"/>
                  <a:stretch>
                    <a:fillRect/>
                  </a:stretch>
                </pic:blipFill>
                <pic:spPr bwMode="auto">
                  <a:xfrm>
                    <a:off x="0" y="0"/>
                    <a:ext cx="590550" cy="457200"/>
                  </a:xfrm>
                  <a:prstGeom prst="rect">
                    <a:avLst/>
                  </a:prstGeom>
                  <a:noFill/>
                  <a:ln>
                    <a:noFill/>
                  </a:ln>
                </pic:spPr>
              </pic:pic>
            </a:graphicData>
          </a:graphic>
        </wp:anchor>
      </w:drawing>
    </w:r>
    <w:r>
      <w:rPr>
        <w:noProof/>
        <w:lang w:eastAsia="sl-SI"/>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-235585</wp:posOffset>
          </wp:positionV>
          <wp:extent cx="1209675" cy="619125"/>
          <wp:effectExtent l="0" t="0" r="9525" b="0"/>
          <wp:wrapThrough wrapText="bothSides">
            <wp:wrapPolygon edited="0">
              <wp:start x="1020" y="6646"/>
              <wp:lineTo x="680" y="15286"/>
              <wp:lineTo x="1701" y="17280"/>
              <wp:lineTo x="7143" y="17280"/>
              <wp:lineTo x="7143" y="21268"/>
              <wp:lineTo x="17348" y="21268"/>
              <wp:lineTo x="18709" y="21268"/>
              <wp:lineTo x="21770" y="18609"/>
              <wp:lineTo x="21770" y="15286"/>
              <wp:lineTo x="12926" y="8640"/>
              <wp:lineTo x="6803" y="6646"/>
              <wp:lineTo x="1020" y="6646"/>
            </wp:wrapPolygon>
          </wp:wrapThrough>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extLst>
                      <a:ext uri="{28A0092B-C50C-407E-A947-70E740481C1C}">
                        <a14:useLocalDpi xmlns:a14="http://schemas.microsoft.com/office/drawing/2010/main" val="0"/>
                      </a:ext>
                    </a:extLst>
                  </a:blip>
                  <a:srcRect l="79085"/>
                  <a:stretch>
                    <a:fillRect/>
                  </a:stretch>
                </pic:blipFill>
                <pic:spPr bwMode="auto">
                  <a:xfrm>
                    <a:off x="0" y="0"/>
                    <a:ext cx="1209675" cy="619125"/>
                  </a:xfrm>
                  <a:prstGeom prst="rect">
                    <a:avLst/>
                  </a:prstGeom>
                  <a:noFill/>
                  <a:ln>
                    <a:noFill/>
                  </a:ln>
                </pic:spPr>
              </pic:pic>
            </a:graphicData>
          </a:graphic>
        </wp:anchor>
      </w:drawing>
    </w:r>
    <w:r w:rsidRPr="003717F2">
      <w:rPr>
        <w:noProof/>
        <w:lang w:eastAsia="sl-SI"/>
      </w:rPr>
      <w:drawing>
        <wp:anchor distT="0" distB="0" distL="114300" distR="114300" simplePos="0" relativeHeight="251659264" behindDoc="0" locked="0" layoutInCell="1" allowOverlap="1">
          <wp:simplePos x="0" y="0"/>
          <wp:positionH relativeFrom="column">
            <wp:posOffset>-4445</wp:posOffset>
          </wp:positionH>
          <wp:positionV relativeFrom="paragraph">
            <wp:posOffset>-235585</wp:posOffset>
          </wp:positionV>
          <wp:extent cx="1895475" cy="619125"/>
          <wp:effectExtent l="0" t="0" r="0" b="0"/>
          <wp:wrapThrough wrapText="bothSides">
            <wp:wrapPolygon edited="0">
              <wp:start x="1085" y="0"/>
              <wp:lineTo x="1303" y="19938"/>
              <wp:lineTo x="20406" y="19938"/>
              <wp:lineTo x="20623" y="19938"/>
              <wp:lineTo x="18235" y="13292"/>
              <wp:lineTo x="17584" y="9305"/>
              <wp:lineTo x="14979" y="6646"/>
              <wp:lineTo x="6295" y="0"/>
              <wp:lineTo x="1085"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extLst>
                      <a:ext uri="{28A0092B-C50C-407E-A947-70E740481C1C}">
                        <a14:useLocalDpi xmlns:a14="http://schemas.microsoft.com/office/drawing/2010/main" val="0"/>
                      </a:ext>
                    </a:extLst>
                  </a:blip>
                  <a:srcRect l="47031" r="20146"/>
                  <a:stretch>
                    <a:fillRect/>
                  </a:stretch>
                </pic:blipFill>
                <pic:spPr bwMode="auto">
                  <a:xfrm>
                    <a:off x="0" y="0"/>
                    <a:ext cx="1895475" cy="619125"/>
                  </a:xfrm>
                  <a:prstGeom prst="rect">
                    <a:avLst/>
                  </a:prstGeom>
                  <a:noFill/>
                  <a:ln>
                    <a:noFill/>
                  </a:ln>
                </pic:spPr>
              </pic:pic>
            </a:graphicData>
          </a:graphic>
        </wp:anchor>
      </w:drawing>
    </w:r>
    <w:r w:rsidR="008432E3">
      <w:t xml:space="preserve"> </w:t>
    </w:r>
  </w:p>
  <w:p w:rsidR="008432E3" w:rsidRDefault="008432E3" w:rsidP="008432E3">
    <w:pPr>
      <w:pStyle w:val="Glava"/>
      <w:spacing w:line="360" w:lineRule="auto"/>
    </w:pPr>
  </w:p>
  <w:p w:rsidR="008432E3" w:rsidRPr="005510F7" w:rsidRDefault="008432E3" w:rsidP="008432E3">
    <w:pPr>
      <w:pStyle w:val="Noga"/>
      <w:jc w:val="center"/>
      <w:rPr>
        <w:sz w:val="16"/>
        <w:szCs w:val="16"/>
      </w:rPr>
    </w:pPr>
    <w:r w:rsidRPr="005510F7">
      <w:rPr>
        <w:sz w:val="16"/>
        <w:szCs w:val="16"/>
      </w:rPr>
      <w:t>Naložbo sofinancirata Evropska unija iz Evropskega sklada za regionalni razvoj in Republika Slovenija.</w:t>
    </w:r>
  </w:p>
  <w:p w:rsidR="008432E3" w:rsidRDefault="008432E3">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B1" w:rsidRDefault="00F45FB1">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47381"/>
    <w:multiLevelType w:val="hybridMultilevel"/>
    <w:tmpl w:val="E1B8CB8E"/>
    <w:lvl w:ilvl="0" w:tplc="1310A7CC">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5FC"/>
    <w:rsid w:val="000233E3"/>
    <w:rsid w:val="00033F15"/>
    <w:rsid w:val="000A23FC"/>
    <w:rsid w:val="00100D38"/>
    <w:rsid w:val="00314160"/>
    <w:rsid w:val="00357071"/>
    <w:rsid w:val="003717F2"/>
    <w:rsid w:val="003B4BA6"/>
    <w:rsid w:val="003F7C57"/>
    <w:rsid w:val="0041008B"/>
    <w:rsid w:val="0041728B"/>
    <w:rsid w:val="00424BBA"/>
    <w:rsid w:val="00425132"/>
    <w:rsid w:val="00433471"/>
    <w:rsid w:val="005371CB"/>
    <w:rsid w:val="00543BB1"/>
    <w:rsid w:val="005510F7"/>
    <w:rsid w:val="005A16BC"/>
    <w:rsid w:val="005F1670"/>
    <w:rsid w:val="00633A3A"/>
    <w:rsid w:val="007A6572"/>
    <w:rsid w:val="007D74E2"/>
    <w:rsid w:val="007E4702"/>
    <w:rsid w:val="008432E3"/>
    <w:rsid w:val="00895B48"/>
    <w:rsid w:val="0097084B"/>
    <w:rsid w:val="009B2ECE"/>
    <w:rsid w:val="00A7784B"/>
    <w:rsid w:val="00B43A8E"/>
    <w:rsid w:val="00B46135"/>
    <w:rsid w:val="00B528DF"/>
    <w:rsid w:val="00BD34F3"/>
    <w:rsid w:val="00BE3CAC"/>
    <w:rsid w:val="00C1735F"/>
    <w:rsid w:val="00C60482"/>
    <w:rsid w:val="00CA3348"/>
    <w:rsid w:val="00D13CE2"/>
    <w:rsid w:val="00D47A74"/>
    <w:rsid w:val="00D53C3E"/>
    <w:rsid w:val="00D825FC"/>
    <w:rsid w:val="00DD196E"/>
    <w:rsid w:val="00DD3216"/>
    <w:rsid w:val="00E00D61"/>
    <w:rsid w:val="00E16018"/>
    <w:rsid w:val="00E30938"/>
    <w:rsid w:val="00E467C6"/>
    <w:rsid w:val="00EA4CA5"/>
    <w:rsid w:val="00ED24B7"/>
    <w:rsid w:val="00F109C0"/>
    <w:rsid w:val="00F45FB1"/>
    <w:rsid w:val="00FA6086"/>
    <w:rsid w:val="00FA78EB"/>
    <w:rsid w:val="00FB2D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174498-461F-4418-9C2C-B0F352EC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A4CA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825FC"/>
    <w:pPr>
      <w:tabs>
        <w:tab w:val="center" w:pos="4536"/>
        <w:tab w:val="right" w:pos="9072"/>
      </w:tabs>
    </w:pPr>
  </w:style>
  <w:style w:type="character" w:customStyle="1" w:styleId="GlavaZnak">
    <w:name w:val="Glava Znak"/>
    <w:basedOn w:val="Privzetapisavaodstavka"/>
    <w:link w:val="Glava"/>
    <w:uiPriority w:val="99"/>
    <w:rsid w:val="00D825FC"/>
  </w:style>
  <w:style w:type="paragraph" w:styleId="Noga">
    <w:name w:val="footer"/>
    <w:basedOn w:val="Navaden"/>
    <w:link w:val="NogaZnak"/>
    <w:uiPriority w:val="99"/>
    <w:unhideWhenUsed/>
    <w:rsid w:val="00D825FC"/>
    <w:pPr>
      <w:tabs>
        <w:tab w:val="center" w:pos="4536"/>
        <w:tab w:val="right" w:pos="9072"/>
      </w:tabs>
    </w:pPr>
  </w:style>
  <w:style w:type="character" w:customStyle="1" w:styleId="NogaZnak">
    <w:name w:val="Noga Znak"/>
    <w:basedOn w:val="Privzetapisavaodstavka"/>
    <w:link w:val="Noga"/>
    <w:uiPriority w:val="99"/>
    <w:rsid w:val="00D825FC"/>
  </w:style>
  <w:style w:type="paragraph" w:styleId="Besedilooblaka">
    <w:name w:val="Balloon Text"/>
    <w:basedOn w:val="Navaden"/>
    <w:link w:val="BesedilooblakaZnak"/>
    <w:uiPriority w:val="99"/>
    <w:semiHidden/>
    <w:unhideWhenUsed/>
    <w:rsid w:val="0035707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57071"/>
    <w:rPr>
      <w:rFonts w:ascii="Tahoma" w:hAnsi="Tahoma" w:cs="Tahoma"/>
      <w:sz w:val="16"/>
      <w:szCs w:val="16"/>
    </w:rPr>
  </w:style>
  <w:style w:type="table" w:styleId="Tabelamrea">
    <w:name w:val="Table Grid"/>
    <w:basedOn w:val="Navadnatabela"/>
    <w:uiPriority w:val="39"/>
    <w:rsid w:val="00EA4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D1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E8CB6-A270-46DF-9567-E35B3221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679</Words>
  <Characters>3872</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Vončina</dc:creator>
  <cp:keywords/>
  <dc:description/>
  <cp:lastModifiedBy>Jana Oblak</cp:lastModifiedBy>
  <cp:revision>2</cp:revision>
  <cp:lastPrinted>2017-01-17T13:16:00Z</cp:lastPrinted>
  <dcterms:created xsi:type="dcterms:W3CDTF">2018-01-24T15:05:00Z</dcterms:created>
  <dcterms:modified xsi:type="dcterms:W3CDTF">2018-01-24T15:05:00Z</dcterms:modified>
</cp:coreProperties>
</file>